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12" w:rsidRPr="00403A12" w:rsidRDefault="00403A12" w:rsidP="00403A12">
      <w:pPr>
        <w:shd w:val="clear" w:color="auto" w:fill="FFFFFF"/>
        <w:spacing w:after="0" w:line="240" w:lineRule="auto"/>
        <w:outlineLvl w:val="2"/>
        <w:rPr>
          <w:rFonts w:ascii="Arial" w:eastAsia="Times New Roman" w:hAnsi="Arial" w:cs="Arial"/>
          <w:color w:val="ED1C24"/>
          <w:sz w:val="27"/>
          <w:szCs w:val="27"/>
        </w:rPr>
      </w:pPr>
      <w:r w:rsidRPr="00403A12">
        <w:rPr>
          <w:rFonts w:ascii="Arial" w:eastAsia="Times New Roman" w:hAnsi="Arial" w:cs="Arial"/>
          <w:color w:val="ED1C24"/>
          <w:sz w:val="27"/>
          <w:szCs w:val="27"/>
        </w:rPr>
        <w:t>Course Overview:</w:t>
      </w:r>
    </w:p>
    <w:p w:rsidR="00403A12" w:rsidRPr="00403A12" w:rsidRDefault="00403A12" w:rsidP="00403A12">
      <w:pPr>
        <w:spacing w:after="0" w:line="240" w:lineRule="auto"/>
        <w:rPr>
          <w:rFonts w:ascii="Times New Roman" w:eastAsia="Times New Roman" w:hAnsi="Times New Roman" w:cs="Times New Roman"/>
          <w:sz w:val="24"/>
          <w:szCs w:val="24"/>
        </w:rPr>
      </w:pPr>
      <w:r w:rsidRPr="00403A12">
        <w:rPr>
          <w:rFonts w:ascii="Arial" w:eastAsia="Times New Roman" w:hAnsi="Arial" w:cs="Arial"/>
          <w:color w:val="585555"/>
          <w:sz w:val="18"/>
          <w:szCs w:val="18"/>
          <w:shd w:val="clear" w:color="auto" w:fill="FFFFFF"/>
        </w:rPr>
        <w:t>The term "Lockout-Tagout" refers to specific practices and procedures to safeguard workers from the unexpected energizing or start-up of machinery and equipment, or the release of hazardous energy during service or maintenance activities. Lockout-Tagout explains the importance of lockout-tagout in protecting the health and safety of workers. </w:t>
      </w:r>
      <w:r w:rsidRPr="00403A12">
        <w:rPr>
          <w:rFonts w:ascii="Arial" w:eastAsia="Times New Roman" w:hAnsi="Arial" w:cs="Arial"/>
          <w:color w:val="585555"/>
          <w:sz w:val="18"/>
          <w:szCs w:val="18"/>
        </w:rPr>
        <w:br/>
      </w:r>
      <w:r w:rsidRPr="00403A12">
        <w:rPr>
          <w:rFonts w:ascii="Arial" w:eastAsia="Times New Roman" w:hAnsi="Arial" w:cs="Arial"/>
          <w:color w:val="585555"/>
          <w:sz w:val="18"/>
          <w:szCs w:val="18"/>
        </w:rPr>
        <w:br/>
      </w:r>
    </w:p>
    <w:p w:rsidR="00403A12" w:rsidRPr="00403A12" w:rsidRDefault="00403A12" w:rsidP="00403A12">
      <w:pPr>
        <w:shd w:val="clear" w:color="auto" w:fill="FFFFFF"/>
        <w:spacing w:after="0" w:line="240" w:lineRule="auto"/>
        <w:outlineLvl w:val="2"/>
        <w:rPr>
          <w:rFonts w:ascii="Arial" w:eastAsia="Times New Roman" w:hAnsi="Arial" w:cs="Arial"/>
          <w:color w:val="ED1C24"/>
          <w:sz w:val="27"/>
          <w:szCs w:val="27"/>
        </w:rPr>
      </w:pPr>
      <w:r w:rsidRPr="00403A12">
        <w:rPr>
          <w:rFonts w:ascii="Arial" w:eastAsia="Times New Roman" w:hAnsi="Arial" w:cs="Arial"/>
          <w:color w:val="ED1C24"/>
          <w:sz w:val="27"/>
          <w:szCs w:val="27"/>
        </w:rPr>
        <w:t>Who Should Take the Course?</w:t>
      </w:r>
    </w:p>
    <w:p w:rsidR="00403A12" w:rsidRPr="00403A12" w:rsidRDefault="00403A12" w:rsidP="00403A12">
      <w:pPr>
        <w:spacing w:after="0" w:line="240" w:lineRule="auto"/>
        <w:rPr>
          <w:rFonts w:ascii="Times New Roman" w:eastAsia="Times New Roman" w:hAnsi="Times New Roman" w:cs="Times New Roman"/>
          <w:sz w:val="24"/>
          <w:szCs w:val="24"/>
        </w:rPr>
      </w:pPr>
      <w:r w:rsidRPr="00403A12">
        <w:rPr>
          <w:rFonts w:ascii="Arial" w:eastAsia="Times New Roman" w:hAnsi="Arial" w:cs="Arial"/>
          <w:color w:val="585555"/>
          <w:sz w:val="18"/>
          <w:szCs w:val="18"/>
          <w:shd w:val="clear" w:color="auto" w:fill="FFFFFF"/>
        </w:rPr>
        <w:t xml:space="preserve">Employers should train ALL workers in the basic concepts of hazardous energy control, including energy isolation, locking and tagging of control devices, verifying de-energization, and clearing danger points before re-energizing equipment. Workers whose duties involve installation, maintenance, service, or repair work should be trained in the detailed control procedures required for their </w:t>
      </w:r>
      <w:proofErr w:type="gramStart"/>
      <w:r w:rsidRPr="00403A12">
        <w:rPr>
          <w:rFonts w:ascii="Arial" w:eastAsia="Times New Roman" w:hAnsi="Arial" w:cs="Arial"/>
          <w:color w:val="585555"/>
          <w:sz w:val="18"/>
          <w:szCs w:val="18"/>
          <w:shd w:val="clear" w:color="auto" w:fill="FFFFFF"/>
        </w:rPr>
        <w:t>particular equipment</w:t>
      </w:r>
      <w:proofErr w:type="gramEnd"/>
      <w:r w:rsidRPr="00403A12">
        <w:rPr>
          <w:rFonts w:ascii="Arial" w:eastAsia="Times New Roman" w:hAnsi="Arial" w:cs="Arial"/>
          <w:color w:val="585555"/>
          <w:sz w:val="18"/>
          <w:szCs w:val="18"/>
          <w:shd w:val="clear" w:color="auto" w:fill="FFFFFF"/>
        </w:rPr>
        <w:t>. </w:t>
      </w:r>
      <w:r w:rsidRPr="00403A12">
        <w:rPr>
          <w:rFonts w:ascii="Arial" w:eastAsia="Times New Roman" w:hAnsi="Arial" w:cs="Arial"/>
          <w:color w:val="585555"/>
          <w:sz w:val="18"/>
          <w:szCs w:val="18"/>
        </w:rPr>
        <w:br/>
      </w:r>
      <w:r w:rsidRPr="00403A12">
        <w:rPr>
          <w:rFonts w:ascii="Arial" w:eastAsia="Times New Roman" w:hAnsi="Arial" w:cs="Arial"/>
          <w:color w:val="585555"/>
          <w:sz w:val="18"/>
          <w:szCs w:val="18"/>
        </w:rPr>
        <w:br/>
      </w:r>
      <w:r w:rsidRPr="00403A12">
        <w:rPr>
          <w:rFonts w:ascii="Arial" w:eastAsia="Times New Roman" w:hAnsi="Arial" w:cs="Arial"/>
          <w:color w:val="585555"/>
          <w:sz w:val="18"/>
          <w:szCs w:val="18"/>
          <w:shd w:val="clear" w:color="auto" w:fill="FFFFFF"/>
        </w:rPr>
        <w:t>This training should enable workers to identify tasks that might expose them to hazardous energy and the effective methods for its control. </w:t>
      </w:r>
      <w:r w:rsidRPr="00403A12">
        <w:rPr>
          <w:rFonts w:ascii="Arial" w:eastAsia="Times New Roman" w:hAnsi="Arial" w:cs="Arial"/>
          <w:color w:val="585555"/>
          <w:sz w:val="18"/>
          <w:szCs w:val="18"/>
        </w:rPr>
        <w:br/>
      </w:r>
      <w:r w:rsidRPr="00403A12">
        <w:rPr>
          <w:rFonts w:ascii="Arial" w:eastAsia="Times New Roman" w:hAnsi="Arial" w:cs="Arial"/>
          <w:color w:val="585555"/>
          <w:sz w:val="18"/>
          <w:szCs w:val="18"/>
        </w:rPr>
        <w:br/>
      </w:r>
    </w:p>
    <w:p w:rsidR="00403A12" w:rsidRPr="00403A12" w:rsidRDefault="00403A12" w:rsidP="00403A12">
      <w:pPr>
        <w:shd w:val="clear" w:color="auto" w:fill="FFFFFF"/>
        <w:spacing w:after="0" w:line="240" w:lineRule="auto"/>
        <w:outlineLvl w:val="2"/>
        <w:rPr>
          <w:rFonts w:ascii="Arial" w:eastAsia="Times New Roman" w:hAnsi="Arial" w:cs="Arial"/>
          <w:color w:val="ED1C24"/>
          <w:sz w:val="27"/>
          <w:szCs w:val="27"/>
        </w:rPr>
      </w:pPr>
      <w:r w:rsidRPr="00403A12">
        <w:rPr>
          <w:rFonts w:ascii="Arial" w:eastAsia="Times New Roman" w:hAnsi="Arial" w:cs="Arial"/>
          <w:color w:val="ED1C24"/>
          <w:sz w:val="27"/>
          <w:szCs w:val="27"/>
        </w:rPr>
        <w:t>Course Objectives:</w:t>
      </w:r>
    </w:p>
    <w:p w:rsidR="00403A12" w:rsidRPr="00403A12" w:rsidRDefault="00403A12" w:rsidP="00403A12">
      <w:pPr>
        <w:spacing w:after="0" w:line="240" w:lineRule="auto"/>
        <w:rPr>
          <w:rFonts w:ascii="Times New Roman" w:eastAsia="Times New Roman" w:hAnsi="Times New Roman" w:cs="Times New Roman"/>
          <w:sz w:val="24"/>
          <w:szCs w:val="24"/>
        </w:rPr>
      </w:pPr>
      <w:r w:rsidRPr="00403A12">
        <w:rPr>
          <w:rFonts w:ascii="Arial" w:eastAsia="Times New Roman" w:hAnsi="Arial" w:cs="Arial"/>
          <w:color w:val="585555"/>
          <w:sz w:val="18"/>
          <w:szCs w:val="18"/>
          <w:shd w:val="clear" w:color="auto" w:fill="FFFFFF"/>
        </w:rPr>
        <w:t>Ultimately, the goal of this course is to educate participants as to what a lockout device is and when Lockout-Tagout should be used in the work place. The course examines basic workplace safety tenets and examines the specific stages and procedures of the Lockout-Tagout process. </w:t>
      </w:r>
      <w:r w:rsidRPr="00403A12">
        <w:rPr>
          <w:rFonts w:ascii="Arial" w:eastAsia="Times New Roman" w:hAnsi="Arial" w:cs="Arial"/>
          <w:color w:val="585555"/>
          <w:sz w:val="18"/>
          <w:szCs w:val="18"/>
        </w:rPr>
        <w:br/>
      </w:r>
      <w:r w:rsidRPr="00403A12">
        <w:rPr>
          <w:rFonts w:ascii="Arial" w:eastAsia="Times New Roman" w:hAnsi="Arial" w:cs="Arial"/>
          <w:color w:val="585555"/>
          <w:sz w:val="18"/>
          <w:szCs w:val="18"/>
        </w:rPr>
        <w:br/>
      </w:r>
      <w:r w:rsidRPr="00403A12">
        <w:rPr>
          <w:rFonts w:ascii="Arial" w:eastAsia="Times New Roman" w:hAnsi="Arial" w:cs="Arial"/>
          <w:color w:val="585555"/>
          <w:sz w:val="18"/>
          <w:szCs w:val="18"/>
          <w:shd w:val="clear" w:color="auto" w:fill="FFFFFF"/>
        </w:rPr>
        <w:t>This course is presented in 4 modules:</w:t>
      </w:r>
    </w:p>
    <w:p w:rsidR="00403A12" w:rsidRPr="00403A12" w:rsidRDefault="00403A12" w:rsidP="00403A12">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03A12">
        <w:rPr>
          <w:rFonts w:ascii="Arial" w:eastAsia="Times New Roman" w:hAnsi="Arial" w:cs="Arial"/>
          <w:color w:val="585555"/>
          <w:sz w:val="18"/>
          <w:szCs w:val="18"/>
        </w:rPr>
        <w:t>Introduction</w:t>
      </w:r>
    </w:p>
    <w:p w:rsidR="00403A12" w:rsidRPr="00403A12" w:rsidRDefault="00403A12" w:rsidP="00403A12">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03A12">
        <w:rPr>
          <w:rFonts w:ascii="Arial" w:eastAsia="Times New Roman" w:hAnsi="Arial" w:cs="Arial"/>
          <w:color w:val="585555"/>
          <w:sz w:val="18"/>
          <w:szCs w:val="18"/>
        </w:rPr>
        <w:t>Injury Prevention</w:t>
      </w:r>
    </w:p>
    <w:p w:rsidR="00403A12" w:rsidRPr="00403A12" w:rsidRDefault="00403A12" w:rsidP="00403A12">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03A12">
        <w:rPr>
          <w:rFonts w:ascii="Arial" w:eastAsia="Times New Roman" w:hAnsi="Arial" w:cs="Arial"/>
          <w:color w:val="585555"/>
          <w:sz w:val="18"/>
          <w:szCs w:val="18"/>
        </w:rPr>
        <w:t>Equipment Shutdown and Isolation</w:t>
      </w:r>
    </w:p>
    <w:p w:rsidR="00403A12" w:rsidRPr="00403A12" w:rsidRDefault="00403A12" w:rsidP="00403A12">
      <w:pPr>
        <w:numPr>
          <w:ilvl w:val="0"/>
          <w:numId w:val="1"/>
        </w:numPr>
        <w:shd w:val="clear" w:color="auto" w:fill="FFFFFF"/>
        <w:spacing w:before="100" w:beforeAutospacing="1" w:after="100" w:afterAutospacing="1" w:line="240" w:lineRule="auto"/>
        <w:ind w:left="0"/>
        <w:rPr>
          <w:rFonts w:ascii="Arial" w:eastAsia="Times New Roman" w:hAnsi="Arial" w:cs="Arial"/>
          <w:color w:val="585555"/>
          <w:sz w:val="18"/>
          <w:szCs w:val="18"/>
        </w:rPr>
      </w:pPr>
      <w:r w:rsidRPr="00403A12">
        <w:rPr>
          <w:rFonts w:ascii="Arial" w:eastAsia="Times New Roman" w:hAnsi="Arial" w:cs="Arial"/>
          <w:color w:val="585555"/>
          <w:sz w:val="18"/>
          <w:szCs w:val="18"/>
        </w:rPr>
        <w:t>The Procedure of Lockout - Tagout</w:t>
      </w:r>
    </w:p>
    <w:p w:rsidR="00403A12" w:rsidRPr="00403A12" w:rsidRDefault="00403A12" w:rsidP="00403A12">
      <w:pPr>
        <w:spacing w:after="0" w:line="240" w:lineRule="auto"/>
        <w:rPr>
          <w:rFonts w:ascii="Times New Roman" w:eastAsia="Times New Roman" w:hAnsi="Times New Roman" w:cs="Times New Roman"/>
          <w:sz w:val="24"/>
          <w:szCs w:val="24"/>
        </w:rPr>
      </w:pPr>
      <w:r w:rsidRPr="00403A12">
        <w:rPr>
          <w:rFonts w:ascii="Arial" w:eastAsia="Times New Roman" w:hAnsi="Arial" w:cs="Arial"/>
          <w:color w:val="585555"/>
          <w:sz w:val="18"/>
          <w:szCs w:val="18"/>
        </w:rPr>
        <w:br/>
      </w:r>
      <w:r w:rsidRPr="00403A12">
        <w:rPr>
          <w:rFonts w:ascii="Arial" w:eastAsia="Times New Roman" w:hAnsi="Arial" w:cs="Arial"/>
          <w:color w:val="585555"/>
          <w:sz w:val="18"/>
          <w:szCs w:val="18"/>
        </w:rPr>
        <w:br/>
      </w:r>
    </w:p>
    <w:p w:rsidR="00403A12" w:rsidRPr="00403A12" w:rsidRDefault="00403A12" w:rsidP="00403A12">
      <w:pPr>
        <w:shd w:val="clear" w:color="auto" w:fill="FFFFFF"/>
        <w:spacing w:after="0" w:line="240" w:lineRule="auto"/>
        <w:outlineLvl w:val="2"/>
        <w:rPr>
          <w:rFonts w:ascii="Arial" w:eastAsia="Times New Roman" w:hAnsi="Arial" w:cs="Arial"/>
          <w:color w:val="ED1C24"/>
          <w:sz w:val="27"/>
          <w:szCs w:val="27"/>
        </w:rPr>
      </w:pPr>
      <w:r w:rsidRPr="00403A12">
        <w:rPr>
          <w:rFonts w:ascii="Arial" w:eastAsia="Times New Roman" w:hAnsi="Arial" w:cs="Arial"/>
          <w:color w:val="ED1C24"/>
          <w:sz w:val="27"/>
          <w:szCs w:val="27"/>
        </w:rPr>
        <w:t>Evaluation Process:</w:t>
      </w:r>
    </w:p>
    <w:p w:rsidR="00403A12" w:rsidRPr="00403A12" w:rsidRDefault="00403A12" w:rsidP="00403A12">
      <w:pPr>
        <w:spacing w:after="0" w:line="240" w:lineRule="auto"/>
        <w:rPr>
          <w:rFonts w:ascii="Times New Roman" w:eastAsia="Times New Roman" w:hAnsi="Times New Roman" w:cs="Times New Roman"/>
          <w:sz w:val="24"/>
          <w:szCs w:val="24"/>
        </w:rPr>
      </w:pPr>
      <w:r w:rsidRPr="00403A12">
        <w:rPr>
          <w:rFonts w:ascii="Arial" w:eastAsia="Times New Roman" w:hAnsi="Arial" w:cs="Arial"/>
          <w:color w:val="585555"/>
          <w:sz w:val="18"/>
          <w:szCs w:val="18"/>
          <w:shd w:val="clear" w:color="auto" w:fill="FFFFFF"/>
        </w:rPr>
        <w:t>At the end of each module, there is a test. Participants that do not achieve 100% can review the module content and try as many times as necessary to complete the course. Test questions are randomly selected from a test bank, making each test unique. </w:t>
      </w:r>
      <w:r w:rsidRPr="00403A12">
        <w:rPr>
          <w:rFonts w:ascii="Arial" w:eastAsia="Times New Roman" w:hAnsi="Arial" w:cs="Arial"/>
          <w:color w:val="585555"/>
          <w:sz w:val="18"/>
          <w:szCs w:val="18"/>
        </w:rPr>
        <w:br/>
      </w:r>
      <w:r w:rsidRPr="00403A12">
        <w:rPr>
          <w:rFonts w:ascii="Arial" w:eastAsia="Times New Roman" w:hAnsi="Arial" w:cs="Arial"/>
          <w:color w:val="585555"/>
          <w:sz w:val="18"/>
          <w:szCs w:val="18"/>
        </w:rPr>
        <w:br/>
      </w:r>
      <w:r w:rsidRPr="00403A12">
        <w:rPr>
          <w:rFonts w:ascii="Arial" w:eastAsia="Times New Roman" w:hAnsi="Arial" w:cs="Arial"/>
          <w:i/>
          <w:iCs/>
          <w:color w:val="585555"/>
          <w:sz w:val="18"/>
          <w:szCs w:val="18"/>
          <w:shd w:val="clear" w:color="auto" w:fill="FFFFFF"/>
        </w:rPr>
        <w:t>Upon successfully completing all modules, there is a printable certificate for your records.</w:t>
      </w:r>
      <w:r w:rsidRPr="00403A12">
        <w:rPr>
          <w:rFonts w:ascii="Arial" w:eastAsia="Times New Roman" w:hAnsi="Arial" w:cs="Arial"/>
          <w:color w:val="585555"/>
          <w:sz w:val="18"/>
          <w:szCs w:val="18"/>
          <w:shd w:val="clear" w:color="auto" w:fill="FFFFFF"/>
        </w:rPr>
        <w:t> </w:t>
      </w:r>
      <w:r w:rsidRPr="00403A12">
        <w:rPr>
          <w:rFonts w:ascii="Arial" w:eastAsia="Times New Roman" w:hAnsi="Arial" w:cs="Arial"/>
          <w:color w:val="585555"/>
          <w:sz w:val="18"/>
          <w:szCs w:val="18"/>
        </w:rPr>
        <w:br/>
      </w:r>
      <w:r w:rsidRPr="00403A12">
        <w:rPr>
          <w:rFonts w:ascii="Arial" w:eastAsia="Times New Roman" w:hAnsi="Arial" w:cs="Arial"/>
          <w:color w:val="585555"/>
          <w:sz w:val="18"/>
          <w:szCs w:val="18"/>
        </w:rPr>
        <w:br/>
      </w:r>
    </w:p>
    <w:p w:rsidR="00403A12" w:rsidRPr="00403A12" w:rsidRDefault="00403A12" w:rsidP="00403A12">
      <w:pPr>
        <w:shd w:val="clear" w:color="auto" w:fill="FFFFFF"/>
        <w:spacing w:after="0" w:line="240" w:lineRule="auto"/>
        <w:outlineLvl w:val="2"/>
        <w:rPr>
          <w:rFonts w:ascii="Arial" w:eastAsia="Times New Roman" w:hAnsi="Arial" w:cs="Arial"/>
          <w:color w:val="ED1C24"/>
          <w:sz w:val="27"/>
          <w:szCs w:val="27"/>
        </w:rPr>
      </w:pPr>
      <w:r w:rsidRPr="00403A12">
        <w:rPr>
          <w:rFonts w:ascii="Arial" w:eastAsia="Times New Roman" w:hAnsi="Arial" w:cs="Arial"/>
          <w:color w:val="ED1C24"/>
          <w:sz w:val="27"/>
          <w:szCs w:val="27"/>
        </w:rPr>
        <w:t>Course Duration:</w:t>
      </w:r>
    </w:p>
    <w:p w:rsidR="009D28A0" w:rsidRDefault="00403A12" w:rsidP="00403A12">
      <w:r w:rsidRPr="00403A12">
        <w:rPr>
          <w:rFonts w:ascii="Arial" w:eastAsia="Times New Roman" w:hAnsi="Arial" w:cs="Arial"/>
          <w:color w:val="585555"/>
          <w:sz w:val="18"/>
          <w:szCs w:val="18"/>
          <w:shd w:val="clear" w:color="auto" w:fill="FFFFFF"/>
        </w:rPr>
        <w:t xml:space="preserve">This online course is self-paced. Participants may leave the course at </w:t>
      </w:r>
      <w:proofErr w:type="spellStart"/>
      <w:r w:rsidRPr="00403A12">
        <w:rPr>
          <w:rFonts w:ascii="Arial" w:eastAsia="Times New Roman" w:hAnsi="Arial" w:cs="Arial"/>
          <w:color w:val="585555"/>
          <w:sz w:val="18"/>
          <w:szCs w:val="18"/>
          <w:shd w:val="clear" w:color="auto" w:fill="FFFFFF"/>
        </w:rPr>
        <w:t>anytime</w:t>
      </w:r>
      <w:proofErr w:type="spellEnd"/>
      <w:r w:rsidRPr="00403A12">
        <w:rPr>
          <w:rFonts w:ascii="Arial" w:eastAsia="Times New Roman" w:hAnsi="Arial" w:cs="Arial"/>
          <w:color w:val="585555"/>
          <w:sz w:val="18"/>
          <w:szCs w:val="18"/>
          <w:shd w:val="clear" w:color="auto" w:fill="FFFFFF"/>
        </w:rPr>
        <w:t xml:space="preserve"> and can resume where they left off. The duration will depend on the individual participant and their prior knowledge of the subject matter. On average, the course will take between 1.5 - 3 hours to complete.</w:t>
      </w:r>
      <w:bookmarkStart w:id="0" w:name="_GoBack"/>
      <w:bookmarkEnd w:id="0"/>
    </w:p>
    <w:sectPr w:rsidR="009D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2839"/>
    <w:multiLevelType w:val="multilevel"/>
    <w:tmpl w:val="AEFC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12"/>
    <w:rsid w:val="00403A12"/>
    <w:rsid w:val="009D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7934B-D902-40A0-A0B0-CF8773A7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03A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3A12"/>
    <w:rPr>
      <w:rFonts w:ascii="Times New Roman" w:eastAsia="Times New Roman" w:hAnsi="Times New Roman" w:cs="Times New Roman"/>
      <w:b/>
      <w:bCs/>
      <w:sz w:val="27"/>
      <w:szCs w:val="27"/>
    </w:rPr>
  </w:style>
  <w:style w:type="character" w:styleId="Emphasis">
    <w:name w:val="Emphasis"/>
    <w:basedOn w:val="DefaultParagraphFont"/>
    <w:uiPriority w:val="20"/>
    <w:qFormat/>
    <w:rsid w:val="00403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1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Alexander</dc:creator>
  <cp:keywords/>
  <dc:description/>
  <cp:lastModifiedBy>Warren Alexander</cp:lastModifiedBy>
  <cp:revision>1</cp:revision>
  <dcterms:created xsi:type="dcterms:W3CDTF">2017-07-07T02:17:00Z</dcterms:created>
  <dcterms:modified xsi:type="dcterms:W3CDTF">2017-07-07T02:18:00Z</dcterms:modified>
</cp:coreProperties>
</file>